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A40B37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Hesperia </w:t>
      </w:r>
    </w:p>
    <w:p w:rsidR="00A40B37" w:rsidRDefault="00A40B37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2018 1</w:t>
      </w:r>
      <w:r w:rsidRPr="00A40B37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A40B37" w:rsidRPr="00A40B37" w:rsidRDefault="00A40B37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760A4CD9" wp14:editId="359BC9A4">
            <wp:extent cx="9039225" cy="62579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A40B37" w:rsidRPr="00A40B37" w:rsidSect="00A40B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37"/>
    <w:rsid w:val="00206930"/>
    <w:rsid w:val="003978EC"/>
    <w:rsid w:val="00A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14ADB-9B97-4257-8587-76EAA9B7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283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8</c:v>
                </c:pt>
                <c:pt idx="1">
                  <c:v>2</c:v>
                </c:pt>
                <c:pt idx="2">
                  <c:v>10</c:v>
                </c:pt>
                <c:pt idx="3">
                  <c:v>42</c:v>
                </c:pt>
                <c:pt idx="4">
                  <c:v>42</c:v>
                </c:pt>
                <c:pt idx="5">
                  <c:v>47</c:v>
                </c:pt>
                <c:pt idx="6">
                  <c:v>47</c:v>
                </c:pt>
                <c:pt idx="7">
                  <c:v>51</c:v>
                </c:pt>
                <c:pt idx="8">
                  <c:v>15</c:v>
                </c:pt>
                <c:pt idx="9">
                  <c:v>5</c:v>
                </c:pt>
                <c:pt idx="10">
                  <c:v>10</c:v>
                </c:pt>
                <c:pt idx="11">
                  <c:v>3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2360016"/>
        <c:axId val="422360800"/>
        <c:axId val="0"/>
      </c:bar3DChart>
      <c:catAx>
        <c:axId val="42236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2360800"/>
        <c:crosses val="autoZero"/>
        <c:auto val="1"/>
        <c:lblAlgn val="ctr"/>
        <c:lblOffset val="100"/>
        <c:noMultiLvlLbl val="0"/>
      </c:catAx>
      <c:valAx>
        <c:axId val="4223608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2360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0.15806</cdr:x>
      <cdr:y>0.1933</cdr:y>
    </cdr:from>
    <cdr:to>
      <cdr:x>0.55743</cdr:x>
      <cdr:y>0.25571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28750" y="1209675"/>
          <a:ext cx="3609975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2,715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2003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0.16122</cdr:x>
      <cdr:y>0.25419</cdr:y>
    </cdr:from>
    <cdr:to>
      <cdr:x>0.55427</cdr:x>
      <cdr:y>0.31963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57325" y="1590675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2,596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2001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0.16228</cdr:x>
      <cdr:y>0.31659</cdr:y>
    </cdr:from>
    <cdr:to>
      <cdr:x>0.52476</cdr:x>
      <cdr:y>0.379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1981200"/>
          <a:ext cx="32766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2,346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1996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0.16122</cdr:x>
      <cdr:y>0.38204</cdr:y>
    </cdr:from>
    <cdr:to>
      <cdr:x>0.54162</cdr:x>
      <cdr:y>0.44292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57325" y="2390775"/>
          <a:ext cx="343852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2,543</a:t>
          </a:r>
          <a:r>
            <a:rPr lang="en-US" sz="1100"/>
            <a:t> - Average Year Built </a:t>
          </a:r>
          <a:r>
            <a:rPr lang="en-US" sz="1100" b="1"/>
            <a:t>1998</a:t>
          </a:r>
        </a:p>
      </cdr:txBody>
    </cdr:sp>
  </cdr:relSizeAnchor>
  <cdr:relSizeAnchor xmlns:cdr="http://schemas.openxmlformats.org/drawingml/2006/chartDrawing">
    <cdr:from>
      <cdr:x>0.16017</cdr:x>
      <cdr:y>0.4414</cdr:y>
    </cdr:from>
    <cdr:to>
      <cdr:x>0.57429</cdr:x>
      <cdr:y>0.50533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47800" y="2762250"/>
          <a:ext cx="374332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2,303</a:t>
          </a:r>
          <a:r>
            <a:rPr lang="en-US" sz="1100" baseline="0"/>
            <a:t> - Average Year Built </a:t>
          </a:r>
          <a:r>
            <a:rPr lang="en-US" sz="1100" b="1" baseline="0"/>
            <a:t>1997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0.16228</cdr:x>
      <cdr:y>0.50837</cdr:y>
    </cdr:from>
    <cdr:to>
      <cdr:x>0.59431</cdr:x>
      <cdr:y>0.56773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3181350"/>
          <a:ext cx="390525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0.16122</cdr:x>
      <cdr:y>0.50533</cdr:y>
    </cdr:from>
    <cdr:to>
      <cdr:x>0.57956</cdr:x>
      <cdr:y>0.56621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57325" y="3162300"/>
          <a:ext cx="378142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2,256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1995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0.16333</cdr:x>
      <cdr:y>0.56773</cdr:y>
    </cdr:from>
    <cdr:to>
      <cdr:x>0.56375</cdr:x>
      <cdr:y>0.62557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552825"/>
          <a:ext cx="361950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1,824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1991</a:t>
          </a:r>
          <a:endParaRPr lang="en-US" sz="1100" b="1"/>
        </a:p>
      </cdr:txBody>
    </cdr:sp>
  </cdr:relSizeAnchor>
  <cdr:relSizeAnchor xmlns:cdr="http://schemas.openxmlformats.org/drawingml/2006/chartDrawing">
    <cdr:from>
      <cdr:x>0.16333</cdr:x>
      <cdr:y>0.63014</cdr:y>
    </cdr:from>
    <cdr:to>
      <cdr:x>0.57113</cdr:x>
      <cdr:y>0.69254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943350"/>
          <a:ext cx="3686175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1,473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1983</a:t>
          </a:r>
          <a:endParaRPr lang="en-US" sz="1100" b="1"/>
        </a:p>
      </cdr:txBody>
    </cdr:sp>
  </cdr:relSizeAnchor>
  <cdr:relSizeAnchor xmlns:cdr="http://schemas.openxmlformats.org/drawingml/2006/chartDrawing">
    <cdr:from>
      <cdr:x>0.16333</cdr:x>
      <cdr:y>0.69254</cdr:y>
    </cdr:from>
    <cdr:to>
      <cdr:x>0.52582</cdr:x>
      <cdr:y>0.75799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333875"/>
          <a:ext cx="327660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1,350</a:t>
          </a:r>
          <a:r>
            <a:rPr lang="en-US" sz="1100"/>
            <a:t> - Average Year Built </a:t>
          </a:r>
          <a:r>
            <a:rPr lang="en-US" sz="1100" b="1"/>
            <a:t>1982</a:t>
          </a:r>
        </a:p>
      </cdr:txBody>
    </cdr:sp>
  </cdr:relSizeAnchor>
  <cdr:relSizeAnchor xmlns:cdr="http://schemas.openxmlformats.org/drawingml/2006/chartDrawing">
    <cdr:from>
      <cdr:x>0.16228</cdr:x>
      <cdr:y>0.75647</cdr:y>
    </cdr:from>
    <cdr:to>
      <cdr:x>0.5627</cdr:x>
      <cdr:y>0.81279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66850" y="4733925"/>
          <a:ext cx="361950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1,345</a:t>
          </a:r>
          <a:r>
            <a:rPr lang="en-US" sz="1100" baseline="0"/>
            <a:t> - Average Year Built </a:t>
          </a:r>
          <a:r>
            <a:rPr lang="en-US" sz="1100" b="1" baseline="0"/>
            <a:t>1977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0.16122</cdr:x>
      <cdr:y>0.8204</cdr:y>
    </cdr:from>
    <cdr:to>
      <cdr:x>0.5216</cdr:x>
      <cdr:y>0.87976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57325" y="5133975"/>
          <a:ext cx="325755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1,214</a:t>
          </a:r>
          <a:r>
            <a:rPr lang="en-US" sz="1100"/>
            <a:t> - Average Year Built </a:t>
          </a:r>
          <a:r>
            <a:rPr lang="en-US" sz="1100" b="1"/>
            <a:t>1978 </a:t>
          </a:r>
        </a:p>
      </cdr:txBody>
    </cdr:sp>
  </cdr:relSizeAnchor>
  <cdr:relSizeAnchor xmlns:cdr="http://schemas.openxmlformats.org/drawingml/2006/chartDrawing">
    <cdr:from>
      <cdr:x>0.16333</cdr:x>
      <cdr:y>0.87823</cdr:y>
    </cdr:from>
    <cdr:to>
      <cdr:x>0.54162</cdr:x>
      <cdr:y>0.94216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495925"/>
          <a:ext cx="341947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1,447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1981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0.16228</cdr:x>
      <cdr:y>0.94216</cdr:y>
    </cdr:from>
    <cdr:to>
      <cdr:x>0.54057</cdr:x>
      <cdr:y>0.98935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66850" y="5895975"/>
          <a:ext cx="34194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1,045</a:t>
          </a:r>
          <a:r>
            <a:rPr lang="en-US" sz="1100"/>
            <a:t> - Average Year Built </a:t>
          </a:r>
          <a:r>
            <a:rPr lang="en-US" sz="1100" b="1"/>
            <a:t>1974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2018-04-16T16:59:00Z</dcterms:created>
  <dcterms:modified xsi:type="dcterms:W3CDTF">2018-04-16T17:53:00Z</dcterms:modified>
</cp:coreProperties>
</file>